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317D" w14:textId="3C3A1598" w:rsidR="000E246C" w:rsidRPr="00684DC1" w:rsidRDefault="002761B2" w:rsidP="002D0C36">
      <w:pPr>
        <w:spacing w:after="0" w:line="240" w:lineRule="auto"/>
        <w:jc w:val="center"/>
        <w:rPr>
          <w:rFonts w:ascii="Verdana" w:hAnsi="Verdana"/>
          <w:b/>
          <w:bCs/>
        </w:rPr>
      </w:pPr>
      <w:r w:rsidRPr="00684DC1">
        <w:rPr>
          <w:rFonts w:ascii="Verdana" w:hAnsi="Verdana"/>
          <w:b/>
          <w:bCs/>
        </w:rPr>
        <w:t>Zarządzenie</w:t>
      </w:r>
      <w:r w:rsidR="00353AFB" w:rsidRPr="00684DC1">
        <w:rPr>
          <w:rFonts w:ascii="Verdana" w:hAnsi="Verdana"/>
          <w:b/>
          <w:bCs/>
        </w:rPr>
        <w:t xml:space="preserve"> nr </w:t>
      </w:r>
      <w:r w:rsidR="00D13757">
        <w:rPr>
          <w:rFonts w:ascii="Verdana" w:hAnsi="Verdana"/>
          <w:b/>
          <w:bCs/>
        </w:rPr>
        <w:t>4</w:t>
      </w:r>
      <w:r w:rsidR="00353AFB" w:rsidRPr="00684DC1">
        <w:rPr>
          <w:rFonts w:ascii="Verdana" w:hAnsi="Verdana"/>
          <w:b/>
          <w:bCs/>
        </w:rPr>
        <w:t>/2026</w:t>
      </w:r>
    </w:p>
    <w:p w14:paraId="4E8C4A5F" w14:textId="7BF7B1C5" w:rsidR="00353AFB" w:rsidRPr="00684DC1" w:rsidRDefault="00353AFB" w:rsidP="002D0C36">
      <w:pPr>
        <w:spacing w:after="0" w:line="240" w:lineRule="auto"/>
        <w:jc w:val="center"/>
        <w:rPr>
          <w:rFonts w:ascii="Verdana" w:hAnsi="Verdana"/>
          <w:b/>
          <w:bCs/>
        </w:rPr>
      </w:pPr>
      <w:r w:rsidRPr="00684DC1">
        <w:rPr>
          <w:rFonts w:ascii="Verdana" w:hAnsi="Verdana"/>
          <w:b/>
          <w:bCs/>
        </w:rPr>
        <w:t>Dziekana Wydziału Nauk Hist</w:t>
      </w:r>
      <w:r w:rsidR="003455A9" w:rsidRPr="00684DC1">
        <w:rPr>
          <w:rFonts w:ascii="Verdana" w:hAnsi="Verdana"/>
          <w:b/>
          <w:bCs/>
        </w:rPr>
        <w:t>o</w:t>
      </w:r>
      <w:r w:rsidRPr="00684DC1">
        <w:rPr>
          <w:rFonts w:ascii="Verdana" w:hAnsi="Verdana"/>
          <w:b/>
          <w:bCs/>
        </w:rPr>
        <w:t>rycznych i Pedagogicznych</w:t>
      </w:r>
    </w:p>
    <w:p w14:paraId="2C42B370" w14:textId="4BF77DE4" w:rsidR="00353AFB" w:rsidRPr="00684DC1" w:rsidRDefault="00353AFB" w:rsidP="002D0C36">
      <w:pPr>
        <w:spacing w:after="0" w:line="240" w:lineRule="auto"/>
        <w:jc w:val="center"/>
        <w:rPr>
          <w:rFonts w:ascii="Verdana" w:hAnsi="Verdana"/>
          <w:b/>
          <w:bCs/>
        </w:rPr>
      </w:pPr>
      <w:r w:rsidRPr="00684DC1">
        <w:rPr>
          <w:rFonts w:ascii="Verdana" w:hAnsi="Verdana"/>
          <w:b/>
          <w:bCs/>
        </w:rPr>
        <w:t>Uniwersytetu Wrocławskiego</w:t>
      </w:r>
    </w:p>
    <w:p w14:paraId="15FCC454" w14:textId="1704F675" w:rsidR="00353AFB" w:rsidRPr="00684DC1" w:rsidRDefault="003455A9" w:rsidP="002D0C36">
      <w:pPr>
        <w:spacing w:after="0" w:line="240" w:lineRule="auto"/>
        <w:jc w:val="center"/>
        <w:rPr>
          <w:rFonts w:ascii="Verdana" w:hAnsi="Verdana"/>
          <w:b/>
          <w:bCs/>
        </w:rPr>
      </w:pPr>
      <w:r w:rsidRPr="00684DC1">
        <w:rPr>
          <w:rFonts w:ascii="Verdana" w:hAnsi="Verdana"/>
          <w:b/>
          <w:bCs/>
        </w:rPr>
        <w:t>z</w:t>
      </w:r>
      <w:r w:rsidR="00353AFB" w:rsidRPr="00684DC1">
        <w:rPr>
          <w:rFonts w:ascii="Verdana" w:hAnsi="Verdana"/>
          <w:b/>
          <w:bCs/>
        </w:rPr>
        <w:t xml:space="preserve"> dnia </w:t>
      </w:r>
      <w:r w:rsidR="00E82C9E">
        <w:rPr>
          <w:rFonts w:ascii="Verdana" w:hAnsi="Verdana"/>
          <w:b/>
          <w:bCs/>
        </w:rPr>
        <w:t>1</w:t>
      </w:r>
      <w:r w:rsidR="00D13757">
        <w:rPr>
          <w:rFonts w:ascii="Verdana" w:hAnsi="Verdana"/>
          <w:b/>
          <w:bCs/>
        </w:rPr>
        <w:t>6</w:t>
      </w:r>
      <w:r w:rsidR="002761B2" w:rsidRPr="00684DC1">
        <w:rPr>
          <w:rFonts w:ascii="Verdana" w:hAnsi="Verdana"/>
          <w:b/>
          <w:bCs/>
        </w:rPr>
        <w:t xml:space="preserve"> marca</w:t>
      </w:r>
      <w:r w:rsidR="00353AFB" w:rsidRPr="00684DC1">
        <w:rPr>
          <w:rFonts w:ascii="Verdana" w:hAnsi="Verdana"/>
          <w:b/>
          <w:bCs/>
        </w:rPr>
        <w:t xml:space="preserve"> 2026 r.</w:t>
      </w:r>
    </w:p>
    <w:p w14:paraId="2A01E3DC" w14:textId="77777777" w:rsidR="00353AFB" w:rsidRPr="00B566CC" w:rsidRDefault="00353AFB">
      <w:pPr>
        <w:rPr>
          <w:rFonts w:ascii="Verdana" w:hAnsi="Verdana"/>
        </w:rPr>
      </w:pPr>
    </w:p>
    <w:p w14:paraId="164B8F1A" w14:textId="0077C531" w:rsidR="005059DB" w:rsidRDefault="00353AFB" w:rsidP="002A0B6F">
      <w:pPr>
        <w:jc w:val="both"/>
        <w:rPr>
          <w:rFonts w:ascii="Verdana" w:hAnsi="Verdana"/>
          <w:b/>
          <w:bCs/>
        </w:rPr>
      </w:pPr>
      <w:r w:rsidRPr="00EC71F8">
        <w:rPr>
          <w:rFonts w:ascii="Verdana" w:hAnsi="Verdana"/>
          <w:b/>
          <w:bCs/>
        </w:rPr>
        <w:t xml:space="preserve">W sprawie </w:t>
      </w:r>
      <w:r w:rsidR="007116E4">
        <w:rPr>
          <w:rFonts w:ascii="Verdana" w:hAnsi="Verdana"/>
          <w:b/>
          <w:bCs/>
        </w:rPr>
        <w:t xml:space="preserve">zasad </w:t>
      </w:r>
      <w:r w:rsidR="00E82C9E">
        <w:rPr>
          <w:rFonts w:ascii="Verdana" w:hAnsi="Verdana"/>
          <w:b/>
          <w:bCs/>
        </w:rPr>
        <w:t>studiowania według indywidualnej organizacji studiów</w:t>
      </w:r>
      <w:r w:rsidR="00535E73">
        <w:rPr>
          <w:rFonts w:ascii="Verdana" w:hAnsi="Verdana"/>
          <w:b/>
          <w:bCs/>
        </w:rPr>
        <w:t xml:space="preserve"> oraz</w:t>
      </w:r>
      <w:r w:rsidR="00E82C9E">
        <w:rPr>
          <w:rFonts w:ascii="Verdana" w:hAnsi="Verdana"/>
          <w:b/>
          <w:bCs/>
        </w:rPr>
        <w:t xml:space="preserve"> indywidualnego planu studiów od roku akademickiego 2025/2026.</w:t>
      </w:r>
    </w:p>
    <w:p w14:paraId="6608FC3A" w14:textId="659A8256" w:rsidR="005059DB" w:rsidRPr="005059DB" w:rsidRDefault="005059DB" w:rsidP="002A0B6F">
      <w:pPr>
        <w:jc w:val="both"/>
        <w:rPr>
          <w:rFonts w:ascii="Verdana" w:hAnsi="Verdana"/>
        </w:rPr>
      </w:pPr>
      <w:r w:rsidRPr="005059DB">
        <w:rPr>
          <w:rFonts w:ascii="Verdana" w:hAnsi="Verdana"/>
        </w:rPr>
        <w:t>Podstawa prawna:</w:t>
      </w:r>
    </w:p>
    <w:p w14:paraId="1C658AEF" w14:textId="7DA27D7C" w:rsidR="005059DB" w:rsidRDefault="00C636ED" w:rsidP="00343CCD">
      <w:pPr>
        <w:pStyle w:val="Akapitzlist"/>
        <w:numPr>
          <w:ilvl w:val="0"/>
          <w:numId w:val="3"/>
        </w:numPr>
        <w:jc w:val="both"/>
        <w:rPr>
          <w:rFonts w:ascii="Verdana" w:hAnsi="Verdana"/>
        </w:rPr>
      </w:pPr>
      <w:r w:rsidRPr="00343CCD">
        <w:rPr>
          <w:rFonts w:ascii="Verdana" w:hAnsi="Verdana"/>
        </w:rPr>
        <w:t xml:space="preserve">§ 23 pkt. 1, 2, 3 i 4 </w:t>
      </w:r>
      <w:r w:rsidR="00343CCD" w:rsidRPr="00343CCD">
        <w:rPr>
          <w:rFonts w:ascii="Verdana" w:hAnsi="Verdana"/>
        </w:rPr>
        <w:t>Uchwały Nr 68/2024 SENATU UNIWERSYTETU WROCŁAWSKIEGO z dnia 24 kwietnia 2024 r. w sprawie regulaminu studiów na Uniwersytecie Wrocławskim</w:t>
      </w:r>
    </w:p>
    <w:p w14:paraId="0522A6AA" w14:textId="62FC9203" w:rsidR="00343CCD" w:rsidRDefault="00343CCD" w:rsidP="00343CCD">
      <w:pPr>
        <w:pStyle w:val="Akapitzlist"/>
        <w:numPr>
          <w:ilvl w:val="0"/>
          <w:numId w:val="3"/>
        </w:numPr>
        <w:jc w:val="both"/>
        <w:rPr>
          <w:rFonts w:ascii="Verdana" w:hAnsi="Verdana"/>
        </w:rPr>
      </w:pPr>
      <w:r w:rsidRPr="00343CCD">
        <w:rPr>
          <w:rFonts w:ascii="Verdana" w:hAnsi="Verdana"/>
        </w:rPr>
        <w:t>§ 2</w:t>
      </w:r>
      <w:r>
        <w:rPr>
          <w:rFonts w:ascii="Verdana" w:hAnsi="Verdana"/>
        </w:rPr>
        <w:t>4</w:t>
      </w:r>
      <w:r w:rsidRPr="00343CCD">
        <w:rPr>
          <w:rFonts w:ascii="Verdana" w:hAnsi="Verdana"/>
        </w:rPr>
        <w:t xml:space="preserve"> pkt. 1, 2,</w:t>
      </w:r>
      <w:r>
        <w:rPr>
          <w:rFonts w:ascii="Verdana" w:hAnsi="Verdana"/>
        </w:rPr>
        <w:t xml:space="preserve"> </w:t>
      </w:r>
      <w:r w:rsidRPr="00343CCD">
        <w:rPr>
          <w:rFonts w:ascii="Verdana" w:hAnsi="Verdana"/>
        </w:rPr>
        <w:t>4</w:t>
      </w:r>
      <w:r>
        <w:rPr>
          <w:rFonts w:ascii="Verdana" w:hAnsi="Verdana"/>
        </w:rPr>
        <w:t xml:space="preserve"> i 5</w:t>
      </w:r>
      <w:r w:rsidRPr="00343CCD">
        <w:rPr>
          <w:rFonts w:ascii="Verdana" w:hAnsi="Verdana"/>
        </w:rPr>
        <w:t xml:space="preserve"> Uchwały Nr 68/2024 SENATU UNIWERSYTETU WROCŁAWSKIEGO z dnia 24 kwietnia 2024 r. w sprawie regulaminu studiów na Uniwersytecie Wrocławskim</w:t>
      </w:r>
    </w:p>
    <w:p w14:paraId="01A7C4BA" w14:textId="793DFC61" w:rsidR="00343CCD" w:rsidRPr="00E51D33" w:rsidRDefault="00343CCD" w:rsidP="00535E73">
      <w:pPr>
        <w:pStyle w:val="Akapitzlist"/>
        <w:numPr>
          <w:ilvl w:val="0"/>
          <w:numId w:val="3"/>
        </w:numPr>
        <w:jc w:val="both"/>
        <w:rPr>
          <w:rFonts w:ascii="Verdana" w:hAnsi="Verdana"/>
        </w:rPr>
      </w:pPr>
      <w:r w:rsidRPr="00343CCD">
        <w:rPr>
          <w:rFonts w:ascii="Verdana" w:hAnsi="Verdana"/>
        </w:rPr>
        <w:t>§ 2</w:t>
      </w:r>
      <w:r>
        <w:rPr>
          <w:rFonts w:ascii="Verdana" w:hAnsi="Verdana"/>
        </w:rPr>
        <w:t>5</w:t>
      </w:r>
      <w:r w:rsidRPr="00343CCD">
        <w:rPr>
          <w:rFonts w:ascii="Verdana" w:hAnsi="Verdana"/>
        </w:rPr>
        <w:t xml:space="preserve"> pkt. 1, 2</w:t>
      </w:r>
      <w:r>
        <w:rPr>
          <w:rFonts w:ascii="Verdana" w:hAnsi="Verdana"/>
        </w:rPr>
        <w:t xml:space="preserve"> i 3</w:t>
      </w:r>
      <w:r w:rsidRPr="00343CCD">
        <w:rPr>
          <w:rFonts w:ascii="Verdana" w:hAnsi="Verdana"/>
        </w:rPr>
        <w:t xml:space="preserve"> Uchwały Nr 68/2024 SENATU UNIWERSYTETU WROCŁAWSKIEGO z dnia 24 kwietnia 2024 r. w sprawie regulaminu studiów na Uniwersytecie Wrocławskim</w:t>
      </w:r>
    </w:p>
    <w:p w14:paraId="3FFE1286" w14:textId="15ECDDA0" w:rsidR="00B566CC" w:rsidRDefault="00B566CC" w:rsidP="00B566CC">
      <w:pPr>
        <w:jc w:val="center"/>
        <w:rPr>
          <w:rFonts w:ascii="Verdana" w:hAnsi="Verdana"/>
          <w:b/>
          <w:bCs/>
        </w:rPr>
      </w:pPr>
      <w:r w:rsidRPr="00B566CC">
        <w:rPr>
          <w:rFonts w:ascii="Verdana" w:hAnsi="Verdana"/>
          <w:b/>
          <w:bCs/>
        </w:rPr>
        <w:t>§1</w:t>
      </w:r>
    </w:p>
    <w:p w14:paraId="571D6B62" w14:textId="77777777" w:rsidR="00FD18D9" w:rsidRPr="004D04E8" w:rsidRDefault="00FD18D9" w:rsidP="00FD18D9">
      <w:pPr>
        <w:pStyle w:val="Akapitzlist"/>
        <w:numPr>
          <w:ilvl w:val="0"/>
          <w:numId w:val="4"/>
        </w:numPr>
        <w:spacing w:line="278" w:lineRule="auto"/>
        <w:jc w:val="both"/>
        <w:rPr>
          <w:rFonts w:ascii="Verdana" w:hAnsi="Verdana"/>
        </w:rPr>
      </w:pPr>
      <w:r w:rsidRPr="004D04E8">
        <w:rPr>
          <w:rFonts w:ascii="Verdana" w:hAnsi="Verdana"/>
        </w:rPr>
        <w:t>Studentowi przysługuje prawo do studiowania według indywidualnej organizacji studiów na każdym etapie studiów.</w:t>
      </w:r>
    </w:p>
    <w:p w14:paraId="7FFC23CC" w14:textId="77777777" w:rsidR="00FD18D9" w:rsidRDefault="00FD18D9" w:rsidP="00FD18D9">
      <w:pPr>
        <w:pStyle w:val="Akapitzlist"/>
        <w:numPr>
          <w:ilvl w:val="0"/>
          <w:numId w:val="4"/>
        </w:numPr>
        <w:spacing w:line="278" w:lineRule="auto"/>
        <w:jc w:val="both"/>
        <w:rPr>
          <w:rFonts w:ascii="Verdana" w:hAnsi="Verdana"/>
        </w:rPr>
      </w:pPr>
      <w:r>
        <w:rPr>
          <w:rFonts w:ascii="Verdana" w:hAnsi="Verdana"/>
        </w:rPr>
        <w:t xml:space="preserve">Zgoda na indywidualną organizację studiów może być wyrażona </w:t>
      </w:r>
      <w:r>
        <w:rPr>
          <w:rFonts w:ascii="Verdana" w:hAnsi="Verdana"/>
        </w:rPr>
        <w:br/>
        <w:t>w</w:t>
      </w:r>
      <w:r w:rsidRPr="004D04E8">
        <w:rPr>
          <w:rFonts w:ascii="Verdana" w:hAnsi="Verdana"/>
        </w:rPr>
        <w:t xml:space="preserve"> uzasadnionych i udokumentowanych przypadkach, na wniosek studenta</w:t>
      </w:r>
      <w:r>
        <w:rPr>
          <w:rFonts w:ascii="Verdana" w:hAnsi="Verdana"/>
        </w:rPr>
        <w:t>.</w:t>
      </w:r>
    </w:p>
    <w:p w14:paraId="1EAD79AD" w14:textId="6C2C711C" w:rsidR="00FD18D9" w:rsidRPr="004D04E8" w:rsidRDefault="00FD18D9" w:rsidP="00FD18D9">
      <w:pPr>
        <w:pStyle w:val="Akapitzlist"/>
        <w:numPr>
          <w:ilvl w:val="0"/>
          <w:numId w:val="4"/>
        </w:numPr>
        <w:spacing w:line="278" w:lineRule="auto"/>
        <w:jc w:val="both"/>
        <w:rPr>
          <w:rFonts w:ascii="Verdana" w:hAnsi="Verdana"/>
        </w:rPr>
      </w:pPr>
      <w:r>
        <w:rPr>
          <w:rFonts w:ascii="Verdana" w:hAnsi="Verdana"/>
        </w:rPr>
        <w:t xml:space="preserve"> </w:t>
      </w:r>
      <w:r w:rsidRPr="004D04E8">
        <w:rPr>
          <w:rFonts w:ascii="Verdana" w:hAnsi="Verdana"/>
        </w:rPr>
        <w:t>Przesłanką wyrażenia zgody może być w szczególności: studiowanie na dwóch kierunkach jednocześnie, praca zawodowa (zarobkowa), sytuacja rodzinna, problemy zdrowotne.</w:t>
      </w:r>
    </w:p>
    <w:p w14:paraId="3116D76E" w14:textId="77777777" w:rsidR="00FD18D9" w:rsidRDefault="00FD18D9" w:rsidP="00FD18D9">
      <w:pPr>
        <w:pStyle w:val="Akapitzlist"/>
        <w:numPr>
          <w:ilvl w:val="0"/>
          <w:numId w:val="4"/>
        </w:numPr>
        <w:spacing w:line="278" w:lineRule="auto"/>
        <w:jc w:val="both"/>
        <w:rPr>
          <w:rFonts w:ascii="Verdana" w:hAnsi="Verdana"/>
        </w:rPr>
      </w:pPr>
      <w:r w:rsidRPr="004D04E8">
        <w:rPr>
          <w:rFonts w:ascii="Verdana" w:hAnsi="Verdana"/>
        </w:rPr>
        <w:t xml:space="preserve"> Indywidualna organizacja studiów polega na realizacji wszystkich przedmiotów przewidzianych w programie studiów z możliwością eksternistycznego zaliczania przez studenta niektórych zajęć lub modyfikacją terminu oraz formy zaliczeń i egzaminów. </w:t>
      </w:r>
    </w:p>
    <w:p w14:paraId="0021AAFB" w14:textId="27035FA5" w:rsidR="00FD18D9" w:rsidRPr="00244355" w:rsidRDefault="00FD18D9" w:rsidP="00244355">
      <w:pPr>
        <w:pStyle w:val="Akapitzlist"/>
        <w:numPr>
          <w:ilvl w:val="0"/>
          <w:numId w:val="4"/>
        </w:numPr>
        <w:spacing w:line="278" w:lineRule="auto"/>
        <w:jc w:val="both"/>
        <w:rPr>
          <w:rFonts w:ascii="Verdana" w:hAnsi="Verdana"/>
        </w:rPr>
      </w:pPr>
      <w:r w:rsidRPr="004D04E8">
        <w:rPr>
          <w:rFonts w:ascii="Verdana" w:hAnsi="Verdana"/>
        </w:rPr>
        <w:t>Wszelkie zmiany wymagają uzgodnienia z prowadzącym zajęcia</w:t>
      </w:r>
      <w:r>
        <w:rPr>
          <w:rFonts w:ascii="Verdana" w:hAnsi="Verdana"/>
        </w:rPr>
        <w:t xml:space="preserve"> oraz uzyskania zgody Dyrektora ds. Dydaktycznych lub osoby pełniącej taką funkcję w Instytucie</w:t>
      </w:r>
      <w:r w:rsidRPr="004D04E8">
        <w:rPr>
          <w:rFonts w:ascii="Verdana" w:hAnsi="Verdana"/>
        </w:rPr>
        <w:t>.</w:t>
      </w:r>
      <w:r w:rsidR="00244355">
        <w:rPr>
          <w:rFonts w:ascii="Verdana" w:hAnsi="Verdana"/>
        </w:rPr>
        <w:t xml:space="preserve"> </w:t>
      </w:r>
      <w:r w:rsidR="00244355" w:rsidRPr="00244355">
        <w:rPr>
          <w:rFonts w:ascii="Verdana" w:hAnsi="Verdana"/>
        </w:rPr>
        <w:t>Zgoda musi uwzględni</w:t>
      </w:r>
      <w:r w:rsidR="00244355">
        <w:rPr>
          <w:rFonts w:ascii="Verdana" w:hAnsi="Verdana"/>
        </w:rPr>
        <w:t>ać</w:t>
      </w:r>
      <w:r w:rsidR="00244355" w:rsidRPr="00244355">
        <w:rPr>
          <w:rFonts w:ascii="Verdana" w:hAnsi="Verdana"/>
        </w:rPr>
        <w:t xml:space="preserve"> informację w zakresie  realizacji specyfiki standardu kształcenia nauczycieli, jeśli taki standard jest częścią danego programu studiów. </w:t>
      </w:r>
    </w:p>
    <w:p w14:paraId="26A91D73" w14:textId="77777777" w:rsidR="00FD18D9" w:rsidRDefault="00FD18D9" w:rsidP="00FD18D9">
      <w:pPr>
        <w:pStyle w:val="Akapitzlist"/>
        <w:numPr>
          <w:ilvl w:val="0"/>
          <w:numId w:val="4"/>
        </w:numPr>
        <w:spacing w:line="278" w:lineRule="auto"/>
        <w:jc w:val="both"/>
        <w:rPr>
          <w:rFonts w:ascii="Verdana" w:hAnsi="Verdana"/>
        </w:rPr>
      </w:pPr>
      <w:r w:rsidRPr="004D04E8">
        <w:rPr>
          <w:rFonts w:ascii="Verdana" w:hAnsi="Verdana"/>
        </w:rPr>
        <w:t xml:space="preserve">Student składa w Dziekanacie wniosek o wyrażenie zgody na indywidualną organizację studiów zawierający wykaz przedmiotów, których zmiany dotyczą wraz z informacją o rodzaju tych zmian. </w:t>
      </w:r>
    </w:p>
    <w:p w14:paraId="7029388F" w14:textId="3758E3F2" w:rsidR="00F2269D" w:rsidRDefault="00F2269D" w:rsidP="00FD18D9">
      <w:pPr>
        <w:pStyle w:val="Akapitzlist"/>
        <w:numPr>
          <w:ilvl w:val="0"/>
          <w:numId w:val="4"/>
        </w:numPr>
        <w:spacing w:line="278" w:lineRule="auto"/>
        <w:jc w:val="both"/>
        <w:rPr>
          <w:rFonts w:ascii="Verdana" w:hAnsi="Verdana"/>
        </w:rPr>
      </w:pPr>
      <w:r>
        <w:rPr>
          <w:rFonts w:ascii="Verdana" w:hAnsi="Verdana"/>
        </w:rPr>
        <w:t xml:space="preserve">Student studiujący według indywidualnej organizacji studiów ma obowiązek </w:t>
      </w:r>
      <w:r w:rsidR="00E20E3E">
        <w:rPr>
          <w:rFonts w:ascii="Verdana" w:hAnsi="Verdana"/>
        </w:rPr>
        <w:t>realizacji wszystkich</w:t>
      </w:r>
      <w:r>
        <w:rPr>
          <w:rFonts w:ascii="Verdana" w:hAnsi="Verdana"/>
        </w:rPr>
        <w:t xml:space="preserve"> zaję</w:t>
      </w:r>
      <w:r w:rsidR="00E20E3E">
        <w:rPr>
          <w:rFonts w:ascii="Verdana" w:hAnsi="Verdana"/>
        </w:rPr>
        <w:t>ć</w:t>
      </w:r>
      <w:r>
        <w:rPr>
          <w:rFonts w:ascii="Verdana" w:hAnsi="Verdana"/>
        </w:rPr>
        <w:t>.</w:t>
      </w:r>
    </w:p>
    <w:p w14:paraId="32C3F2A2" w14:textId="11D9FFCB" w:rsidR="0072031C" w:rsidRDefault="0072031C" w:rsidP="00FD18D9">
      <w:pPr>
        <w:pStyle w:val="Akapitzlist"/>
        <w:numPr>
          <w:ilvl w:val="0"/>
          <w:numId w:val="4"/>
        </w:numPr>
        <w:spacing w:line="278" w:lineRule="auto"/>
        <w:jc w:val="both"/>
        <w:rPr>
          <w:rFonts w:ascii="Verdana" w:hAnsi="Verdana"/>
        </w:rPr>
      </w:pPr>
      <w:r>
        <w:rPr>
          <w:rFonts w:ascii="Verdana" w:hAnsi="Verdana"/>
        </w:rPr>
        <w:t>Warunkiem zaliczenia semestru/roku jest zaliczenie wszystkich przedmiotów/zajęć.</w:t>
      </w:r>
    </w:p>
    <w:p w14:paraId="40DB9C72" w14:textId="77777777" w:rsidR="00FD18D9" w:rsidRPr="004D04E8" w:rsidRDefault="00FD18D9" w:rsidP="00FD18D9">
      <w:pPr>
        <w:pStyle w:val="Akapitzlist"/>
        <w:numPr>
          <w:ilvl w:val="0"/>
          <w:numId w:val="4"/>
        </w:numPr>
        <w:spacing w:line="278" w:lineRule="auto"/>
        <w:jc w:val="both"/>
        <w:rPr>
          <w:rFonts w:ascii="Verdana" w:hAnsi="Verdana"/>
        </w:rPr>
      </w:pPr>
      <w:r w:rsidRPr="004D04E8">
        <w:rPr>
          <w:rFonts w:ascii="Verdana" w:hAnsi="Verdana"/>
        </w:rPr>
        <w:t>Wniosek wymaga akceptacji prowadzących poszczególne zajęcia oraz Dyrektora ds. Dydaktycznych lub osoby pełniącej taką funkcję w Instytucie.</w:t>
      </w:r>
    </w:p>
    <w:p w14:paraId="440D9735" w14:textId="4D34A68E" w:rsidR="00FD18D9" w:rsidRDefault="00FD18D9" w:rsidP="00FD18D9">
      <w:pPr>
        <w:pStyle w:val="Akapitzlist"/>
        <w:numPr>
          <w:ilvl w:val="0"/>
          <w:numId w:val="4"/>
        </w:numPr>
        <w:spacing w:line="278" w:lineRule="auto"/>
        <w:jc w:val="both"/>
        <w:rPr>
          <w:rFonts w:ascii="Verdana" w:hAnsi="Verdana"/>
        </w:rPr>
      </w:pPr>
      <w:r>
        <w:rPr>
          <w:rFonts w:ascii="Verdana" w:hAnsi="Verdana"/>
        </w:rPr>
        <w:lastRenderedPageBreak/>
        <w:t>Kompletny w</w:t>
      </w:r>
      <w:r w:rsidRPr="004D04E8">
        <w:rPr>
          <w:rFonts w:ascii="Verdana" w:hAnsi="Verdana"/>
        </w:rPr>
        <w:t xml:space="preserve">niosek składa się </w:t>
      </w:r>
      <w:r w:rsidR="00C07076">
        <w:rPr>
          <w:rFonts w:ascii="Verdana" w:hAnsi="Verdana"/>
        </w:rPr>
        <w:t>7</w:t>
      </w:r>
      <w:r w:rsidRPr="004D04E8">
        <w:rPr>
          <w:rFonts w:ascii="Verdana" w:hAnsi="Verdana"/>
        </w:rPr>
        <w:t xml:space="preserve"> dni przed rozpoczęciem semestru/roku, na którym realizowane są przedmioty objęte indywidualną organizacją studiów.</w:t>
      </w:r>
    </w:p>
    <w:p w14:paraId="586EA544" w14:textId="1327CF24" w:rsidR="00FD18D9" w:rsidRDefault="00FD18D9" w:rsidP="00FD18D9">
      <w:pPr>
        <w:pStyle w:val="Akapitzlist"/>
        <w:numPr>
          <w:ilvl w:val="0"/>
          <w:numId w:val="4"/>
        </w:numPr>
        <w:spacing w:line="278" w:lineRule="auto"/>
        <w:jc w:val="both"/>
        <w:rPr>
          <w:rFonts w:ascii="Verdana" w:hAnsi="Verdana"/>
        </w:rPr>
      </w:pPr>
      <w:r>
        <w:rPr>
          <w:rFonts w:ascii="Verdana" w:hAnsi="Verdana"/>
        </w:rPr>
        <w:t>Zgodę na indywidualną organizację studiów wydaje Dziekan</w:t>
      </w:r>
      <w:r w:rsidR="00652614">
        <w:rPr>
          <w:rFonts w:ascii="Verdana" w:hAnsi="Verdana"/>
        </w:rPr>
        <w:t>.</w:t>
      </w:r>
    </w:p>
    <w:p w14:paraId="2E8AC2A8" w14:textId="77777777" w:rsidR="002042AA" w:rsidRPr="00B566CC" w:rsidRDefault="002042AA" w:rsidP="00FD18D9">
      <w:pPr>
        <w:rPr>
          <w:rFonts w:ascii="Verdana" w:hAnsi="Verdana"/>
          <w:b/>
          <w:bCs/>
        </w:rPr>
      </w:pPr>
    </w:p>
    <w:p w14:paraId="35979381" w14:textId="65192D5B" w:rsidR="00B566CC" w:rsidRPr="00B566CC" w:rsidRDefault="00B566CC" w:rsidP="00B566CC">
      <w:pPr>
        <w:jc w:val="center"/>
        <w:rPr>
          <w:rFonts w:ascii="Verdana" w:hAnsi="Verdana"/>
          <w:b/>
          <w:bCs/>
        </w:rPr>
      </w:pPr>
      <w:r w:rsidRPr="00B566CC">
        <w:rPr>
          <w:rFonts w:ascii="Verdana" w:hAnsi="Verdana"/>
          <w:b/>
          <w:bCs/>
        </w:rPr>
        <w:t>§2</w:t>
      </w:r>
    </w:p>
    <w:p w14:paraId="50657040" w14:textId="77777777" w:rsidR="00292CD5" w:rsidRDefault="00FD1D5F" w:rsidP="00FD1D5F">
      <w:pPr>
        <w:pStyle w:val="Akapitzlist"/>
        <w:numPr>
          <w:ilvl w:val="0"/>
          <w:numId w:val="5"/>
        </w:numPr>
        <w:spacing w:line="278" w:lineRule="auto"/>
        <w:jc w:val="both"/>
        <w:rPr>
          <w:rFonts w:ascii="Verdana" w:hAnsi="Verdana"/>
        </w:rPr>
      </w:pPr>
      <w:r w:rsidRPr="00C16621">
        <w:rPr>
          <w:rFonts w:ascii="Verdana" w:hAnsi="Verdana"/>
        </w:rPr>
        <w:t>Studentowi przysługuje prawo do studiowania według indywidualnego planu studiów</w:t>
      </w:r>
      <w:r w:rsidR="00292CD5">
        <w:rPr>
          <w:rFonts w:ascii="Verdana" w:hAnsi="Verdana"/>
        </w:rPr>
        <w:t>:</w:t>
      </w:r>
    </w:p>
    <w:p w14:paraId="0168FE79" w14:textId="62850698" w:rsidR="00FD1D5F" w:rsidRDefault="00292CD5" w:rsidP="00292CD5">
      <w:pPr>
        <w:pStyle w:val="Akapitzlist"/>
        <w:numPr>
          <w:ilvl w:val="0"/>
          <w:numId w:val="6"/>
        </w:numPr>
        <w:spacing w:line="278" w:lineRule="auto"/>
        <w:jc w:val="both"/>
        <w:rPr>
          <w:rFonts w:ascii="Verdana" w:hAnsi="Verdana"/>
        </w:rPr>
      </w:pPr>
      <w:r>
        <w:rPr>
          <w:rFonts w:ascii="Verdana" w:hAnsi="Verdana"/>
        </w:rPr>
        <w:t>studenci studiów I stopnia i jednolitych magisterskich- po zaliczeniu</w:t>
      </w:r>
      <w:r w:rsidR="00C140B1">
        <w:rPr>
          <w:rFonts w:ascii="Verdana" w:hAnsi="Verdana"/>
        </w:rPr>
        <w:br/>
      </w:r>
      <w:r>
        <w:rPr>
          <w:rFonts w:ascii="Verdana" w:hAnsi="Verdana"/>
        </w:rPr>
        <w:t xml:space="preserve"> I roku studiów </w:t>
      </w:r>
    </w:p>
    <w:p w14:paraId="3AEF6763" w14:textId="245AD3B5" w:rsidR="00292CD5" w:rsidRPr="00C16621" w:rsidRDefault="00292CD5" w:rsidP="00292CD5">
      <w:pPr>
        <w:pStyle w:val="Akapitzlist"/>
        <w:numPr>
          <w:ilvl w:val="0"/>
          <w:numId w:val="6"/>
        </w:numPr>
        <w:spacing w:line="278" w:lineRule="auto"/>
        <w:jc w:val="both"/>
        <w:rPr>
          <w:rFonts w:ascii="Verdana" w:hAnsi="Verdana"/>
        </w:rPr>
      </w:pPr>
      <w:r>
        <w:rPr>
          <w:rFonts w:ascii="Verdana" w:hAnsi="Verdana"/>
        </w:rPr>
        <w:t>studenci studiów II stopnia- po zaliczeniu I semestru studiów</w:t>
      </w:r>
    </w:p>
    <w:p w14:paraId="33F7118B" w14:textId="77777777" w:rsidR="00FD1D5F" w:rsidRPr="00C16621" w:rsidRDefault="00FD1D5F" w:rsidP="00FD1D5F">
      <w:pPr>
        <w:pStyle w:val="Akapitzlist"/>
        <w:numPr>
          <w:ilvl w:val="0"/>
          <w:numId w:val="5"/>
        </w:numPr>
        <w:spacing w:line="278" w:lineRule="auto"/>
        <w:jc w:val="both"/>
        <w:rPr>
          <w:rFonts w:ascii="Verdana" w:hAnsi="Verdana"/>
        </w:rPr>
      </w:pPr>
      <w:r w:rsidRPr="00C16621">
        <w:rPr>
          <w:rFonts w:ascii="Verdana" w:hAnsi="Verdana"/>
        </w:rPr>
        <w:t>Zgoda na indywidualny plan studiów może być wyrażona w szczególności studentom wyróżniającym się w nauce lub uczestniczącym w pracach badawczych nieobjętych programem studiów.</w:t>
      </w:r>
    </w:p>
    <w:p w14:paraId="2868D412" w14:textId="77777777" w:rsidR="00FD1D5F" w:rsidRPr="00C16621" w:rsidRDefault="00FD1D5F" w:rsidP="00FD1D5F">
      <w:pPr>
        <w:pStyle w:val="Akapitzlist"/>
        <w:numPr>
          <w:ilvl w:val="0"/>
          <w:numId w:val="5"/>
        </w:numPr>
        <w:spacing w:line="278" w:lineRule="auto"/>
        <w:jc w:val="both"/>
        <w:rPr>
          <w:rFonts w:ascii="Verdana" w:hAnsi="Verdana"/>
        </w:rPr>
      </w:pPr>
      <w:r w:rsidRPr="00C16621">
        <w:rPr>
          <w:rFonts w:ascii="Verdana" w:hAnsi="Verdana"/>
        </w:rPr>
        <w:t xml:space="preserve"> Indywidualny plan studiów może polegać w szczególności na indywidualizacji programu studiów przez wybór przedmiotów składających się na wymaganą liczbę punktów ECTS lub na realizacji dodatkowych przedmiotów w semestrze.</w:t>
      </w:r>
    </w:p>
    <w:p w14:paraId="589C7BF5" w14:textId="77777777" w:rsidR="00FD1D5F" w:rsidRPr="00C16621" w:rsidRDefault="00FD1D5F" w:rsidP="00FD1D5F">
      <w:pPr>
        <w:pStyle w:val="Akapitzlist"/>
        <w:numPr>
          <w:ilvl w:val="0"/>
          <w:numId w:val="5"/>
        </w:numPr>
        <w:spacing w:line="278" w:lineRule="auto"/>
        <w:jc w:val="both"/>
        <w:rPr>
          <w:rFonts w:ascii="Verdana" w:hAnsi="Verdana"/>
        </w:rPr>
      </w:pPr>
      <w:r w:rsidRPr="00C16621">
        <w:rPr>
          <w:rFonts w:ascii="Verdana" w:hAnsi="Verdana"/>
        </w:rPr>
        <w:t xml:space="preserve"> Indywidualny plan studiów student realizuje we współpracy z opiekunem naukowym.</w:t>
      </w:r>
    </w:p>
    <w:p w14:paraId="064C5E28" w14:textId="77777777" w:rsidR="00FD1D5F" w:rsidRPr="00C16621" w:rsidRDefault="00FD1D5F" w:rsidP="00FD1D5F">
      <w:pPr>
        <w:pStyle w:val="Akapitzlist"/>
        <w:numPr>
          <w:ilvl w:val="0"/>
          <w:numId w:val="5"/>
        </w:numPr>
        <w:spacing w:line="278" w:lineRule="auto"/>
        <w:jc w:val="both"/>
        <w:rPr>
          <w:rFonts w:ascii="Verdana" w:hAnsi="Verdana"/>
        </w:rPr>
      </w:pPr>
      <w:r w:rsidRPr="00C16621">
        <w:rPr>
          <w:rFonts w:ascii="Verdana" w:hAnsi="Verdana"/>
        </w:rPr>
        <w:t>Kompletny wniosek o indywidualny plan studiów składa się w Dziekanacie minimum 30 dni przed rozpoczęciem semestru/roku.</w:t>
      </w:r>
    </w:p>
    <w:p w14:paraId="3AC4CECB" w14:textId="556D80F3" w:rsidR="00FD1D5F" w:rsidRPr="00C16621" w:rsidRDefault="00FD1D5F" w:rsidP="00FD1D5F">
      <w:pPr>
        <w:pStyle w:val="Akapitzlist"/>
        <w:numPr>
          <w:ilvl w:val="0"/>
          <w:numId w:val="5"/>
        </w:numPr>
        <w:spacing w:line="278" w:lineRule="auto"/>
        <w:jc w:val="both"/>
        <w:rPr>
          <w:rFonts w:ascii="Verdana" w:hAnsi="Verdana"/>
        </w:rPr>
      </w:pPr>
      <w:r w:rsidRPr="00C16621">
        <w:rPr>
          <w:rFonts w:ascii="Verdana" w:hAnsi="Verdana"/>
        </w:rPr>
        <w:t xml:space="preserve">Wniosek o wyrażenie zgody na indywidualny plan studiów musi zawierać kandydaturę opiekuna naukowego </w:t>
      </w:r>
      <w:r w:rsidR="00D94AC8">
        <w:rPr>
          <w:rFonts w:ascii="Verdana" w:hAnsi="Verdana"/>
        </w:rPr>
        <w:t xml:space="preserve">składaną </w:t>
      </w:r>
      <w:r w:rsidRPr="00C16621">
        <w:rPr>
          <w:rFonts w:ascii="Verdana" w:hAnsi="Verdana"/>
        </w:rPr>
        <w:t xml:space="preserve">przed rozpoczęciem semestru/roku, od którego </w:t>
      </w:r>
      <w:r w:rsidR="00D94AC8">
        <w:rPr>
          <w:rFonts w:ascii="Verdana" w:hAnsi="Verdana"/>
        </w:rPr>
        <w:t xml:space="preserve">student </w:t>
      </w:r>
      <w:r w:rsidRPr="00C16621">
        <w:rPr>
          <w:rFonts w:ascii="Verdana" w:hAnsi="Verdana"/>
        </w:rPr>
        <w:t xml:space="preserve">chce </w:t>
      </w:r>
      <w:r w:rsidR="00D94AC8">
        <w:rPr>
          <w:rFonts w:ascii="Verdana" w:hAnsi="Verdana"/>
        </w:rPr>
        <w:t>realizować</w:t>
      </w:r>
      <w:r w:rsidRPr="00C16621">
        <w:rPr>
          <w:rFonts w:ascii="Verdana" w:hAnsi="Verdana"/>
        </w:rPr>
        <w:t xml:space="preserve"> indywidualn</w:t>
      </w:r>
      <w:r w:rsidR="00D94AC8">
        <w:rPr>
          <w:rFonts w:ascii="Verdana" w:hAnsi="Verdana"/>
        </w:rPr>
        <w:t>y</w:t>
      </w:r>
      <w:r w:rsidRPr="00C16621">
        <w:rPr>
          <w:rFonts w:ascii="Verdana" w:hAnsi="Verdana"/>
        </w:rPr>
        <w:t xml:space="preserve"> plan studiów.</w:t>
      </w:r>
    </w:p>
    <w:p w14:paraId="2B3E064F" w14:textId="77777777" w:rsidR="00FD1D5F" w:rsidRPr="00C16621" w:rsidRDefault="00FD1D5F" w:rsidP="00FD1D5F">
      <w:pPr>
        <w:pStyle w:val="Akapitzlist"/>
        <w:numPr>
          <w:ilvl w:val="0"/>
          <w:numId w:val="5"/>
        </w:numPr>
        <w:spacing w:line="278" w:lineRule="auto"/>
        <w:jc w:val="both"/>
        <w:rPr>
          <w:rFonts w:ascii="Verdana" w:hAnsi="Verdana"/>
        </w:rPr>
      </w:pPr>
      <w:r w:rsidRPr="00C16621">
        <w:rPr>
          <w:rFonts w:ascii="Verdana" w:hAnsi="Verdana"/>
        </w:rPr>
        <w:t xml:space="preserve">Do wniosku o indywidualny plan studiów dołącza się oświadczenie potencjalnego opiekuna naukowego o zgodzie na pełnienie tej funkcji oraz jego opinię dotyczącą wniosku. </w:t>
      </w:r>
    </w:p>
    <w:p w14:paraId="0584BFE5" w14:textId="77777777" w:rsidR="00FD1D5F" w:rsidRPr="00C16621" w:rsidRDefault="00FD1D5F" w:rsidP="00FD1D5F">
      <w:pPr>
        <w:pStyle w:val="Akapitzlist"/>
        <w:numPr>
          <w:ilvl w:val="0"/>
          <w:numId w:val="5"/>
        </w:numPr>
        <w:spacing w:line="278" w:lineRule="auto"/>
        <w:jc w:val="both"/>
        <w:rPr>
          <w:rFonts w:ascii="Verdana" w:hAnsi="Verdana"/>
        </w:rPr>
      </w:pPr>
      <w:r w:rsidRPr="00C16621">
        <w:rPr>
          <w:rFonts w:ascii="Verdana" w:hAnsi="Verdana"/>
        </w:rPr>
        <w:t>Opiekunem naukowym może być nauczyciel akademicki zatrudniony na Wydziale Nauk Historycznych i Pedagogicznych posiadający tytuł naukowy profesora lub stopień naukowy doktora habilitowanego.</w:t>
      </w:r>
    </w:p>
    <w:p w14:paraId="50C27AB3" w14:textId="77777777" w:rsidR="00FD1D5F" w:rsidRPr="00C16621" w:rsidRDefault="00FD1D5F" w:rsidP="00FD1D5F">
      <w:pPr>
        <w:pStyle w:val="Akapitzlist"/>
        <w:numPr>
          <w:ilvl w:val="0"/>
          <w:numId w:val="5"/>
        </w:numPr>
        <w:spacing w:line="278" w:lineRule="auto"/>
        <w:jc w:val="both"/>
        <w:rPr>
          <w:rFonts w:ascii="Verdana" w:hAnsi="Verdana"/>
        </w:rPr>
      </w:pPr>
      <w:r w:rsidRPr="00C16621">
        <w:rPr>
          <w:rFonts w:ascii="Verdana" w:hAnsi="Verdana"/>
        </w:rPr>
        <w:t>Dziekan po zasięgnięciu opinii Rady Wydziału może w uzasadnionych przypadkach wyznaczyć na opiekuna naukowego osobę ze stopniem naukowym doktora.</w:t>
      </w:r>
    </w:p>
    <w:p w14:paraId="4FE9FBF2" w14:textId="77777777" w:rsidR="00FD1D5F" w:rsidRPr="00C16621" w:rsidRDefault="00FD1D5F" w:rsidP="00FD1D5F">
      <w:pPr>
        <w:pStyle w:val="Akapitzlist"/>
        <w:numPr>
          <w:ilvl w:val="0"/>
          <w:numId w:val="5"/>
        </w:numPr>
        <w:spacing w:line="278" w:lineRule="auto"/>
        <w:jc w:val="both"/>
        <w:rPr>
          <w:rFonts w:ascii="Verdana" w:hAnsi="Verdana"/>
        </w:rPr>
      </w:pPr>
      <w:r w:rsidRPr="00432A74">
        <w:rPr>
          <w:rFonts w:ascii="Verdana" w:hAnsi="Verdana"/>
        </w:rPr>
        <w:t>Opiekunem naukowym nie może zostać osoba, która nabędzie prawo do emerytury przed</w:t>
      </w:r>
      <w:r w:rsidRPr="00C16621">
        <w:rPr>
          <w:rFonts w:ascii="Verdana" w:hAnsi="Verdana"/>
        </w:rPr>
        <w:t xml:space="preserve"> upływem okresu, na jaki został przyznany indywidualny plan studiów.</w:t>
      </w:r>
    </w:p>
    <w:p w14:paraId="5E73415D" w14:textId="006C6C6E" w:rsidR="00FD1D5F" w:rsidRDefault="00FD1D5F" w:rsidP="00FD1D5F">
      <w:pPr>
        <w:pStyle w:val="Akapitzlist"/>
        <w:numPr>
          <w:ilvl w:val="0"/>
          <w:numId w:val="5"/>
        </w:numPr>
        <w:spacing w:line="278" w:lineRule="auto"/>
        <w:jc w:val="both"/>
        <w:rPr>
          <w:rFonts w:ascii="Verdana" w:hAnsi="Verdana"/>
        </w:rPr>
      </w:pPr>
      <w:r w:rsidRPr="00C16621">
        <w:rPr>
          <w:rFonts w:ascii="Verdana" w:hAnsi="Verdana"/>
        </w:rPr>
        <w:t xml:space="preserve">W razie rozwiązania lub wygaśnięcia stosunku pracy opiekuna naukowego, </w:t>
      </w:r>
      <w:r w:rsidR="004478DC">
        <w:rPr>
          <w:rFonts w:ascii="Verdana" w:hAnsi="Verdana"/>
        </w:rPr>
        <w:t>D</w:t>
      </w:r>
      <w:r w:rsidRPr="00C16621">
        <w:rPr>
          <w:rFonts w:ascii="Verdana" w:hAnsi="Verdana"/>
        </w:rPr>
        <w:t>ziekan uchyla zgodę na indywidualny plan studiów z końcem roku akademickiego, w którym nastąpiło takie rozwiązanie lub wygaśnięcie, chyba że student przedstawi inną osobę do pełnienia funkcji opiekuna naukowego.</w:t>
      </w:r>
    </w:p>
    <w:p w14:paraId="069F6D72" w14:textId="77777777" w:rsidR="00FD1D5F" w:rsidRPr="002C4BC4" w:rsidRDefault="00FD1D5F" w:rsidP="00FD1D5F">
      <w:pPr>
        <w:pStyle w:val="Akapitzlist"/>
        <w:numPr>
          <w:ilvl w:val="0"/>
          <w:numId w:val="5"/>
        </w:numPr>
        <w:spacing w:line="278" w:lineRule="auto"/>
        <w:jc w:val="both"/>
        <w:rPr>
          <w:rFonts w:ascii="Verdana" w:hAnsi="Verdana"/>
        </w:rPr>
      </w:pPr>
      <w:r w:rsidRPr="00C16621">
        <w:rPr>
          <w:rFonts w:ascii="Verdana" w:hAnsi="Verdana"/>
        </w:rPr>
        <w:lastRenderedPageBreak/>
        <w:t>Nauczyciel akademicki może pełnić funkcję opiekuna naukowego nie więcej niż trzech studentów w jednym czasie.</w:t>
      </w:r>
    </w:p>
    <w:p w14:paraId="2D366E08" w14:textId="77777777" w:rsidR="00FD1D5F" w:rsidRPr="00C16621" w:rsidRDefault="00FD1D5F" w:rsidP="00FD1D5F">
      <w:pPr>
        <w:pStyle w:val="Akapitzlist"/>
        <w:numPr>
          <w:ilvl w:val="0"/>
          <w:numId w:val="5"/>
        </w:numPr>
        <w:spacing w:line="278" w:lineRule="auto"/>
        <w:jc w:val="both"/>
        <w:rPr>
          <w:rFonts w:ascii="Verdana" w:hAnsi="Verdana"/>
        </w:rPr>
      </w:pPr>
      <w:r w:rsidRPr="00C16621">
        <w:rPr>
          <w:rFonts w:ascii="Verdana" w:hAnsi="Verdana"/>
        </w:rPr>
        <w:t xml:space="preserve"> Indywidualny plan studiów</w:t>
      </w:r>
      <w:r>
        <w:rPr>
          <w:rFonts w:ascii="Verdana" w:hAnsi="Verdana"/>
        </w:rPr>
        <w:t xml:space="preserve">, który stanowi załącznik do wniosku </w:t>
      </w:r>
      <w:r w:rsidRPr="00C16621">
        <w:rPr>
          <w:rFonts w:ascii="Verdana" w:hAnsi="Verdana"/>
        </w:rPr>
        <w:t>ustala student w porozumieniu z potencjalnym opiekunem naukowym.</w:t>
      </w:r>
    </w:p>
    <w:p w14:paraId="1C27E48D" w14:textId="6C0B9CDA" w:rsidR="00FD1D5F" w:rsidRPr="00AD088D" w:rsidRDefault="00FD1D5F" w:rsidP="00AD088D">
      <w:pPr>
        <w:pStyle w:val="Akapitzlist"/>
        <w:numPr>
          <w:ilvl w:val="0"/>
          <w:numId w:val="5"/>
        </w:numPr>
        <w:spacing w:line="278" w:lineRule="auto"/>
        <w:jc w:val="both"/>
        <w:rPr>
          <w:rFonts w:ascii="Verdana" w:hAnsi="Verdana"/>
        </w:rPr>
      </w:pPr>
      <w:r w:rsidRPr="00C16621">
        <w:rPr>
          <w:rFonts w:ascii="Verdana" w:hAnsi="Verdana"/>
        </w:rPr>
        <w:t xml:space="preserve">Wniosek opiniuje opiekun naukowy wybrany przez studenta spośród nauczycieli akademickich oraz Dyrektor ds. Dydaktycznych lub osoba pełniąca taką funkcję w Instytucie. </w:t>
      </w:r>
      <w:r w:rsidR="00AD088D" w:rsidRPr="00AD088D">
        <w:rPr>
          <w:rFonts w:ascii="Verdana" w:hAnsi="Verdana"/>
        </w:rPr>
        <w:t>Opinia musi rozstrzygać jednoznacznie kwestię realizacji specyfiki standardu kształcenia nauczycieli oraz kwestię nabytych w toku indywidualnego planu studiów kwalifikacji nauczycielskich, jeśli standard jest częścią danego programu studiów.</w:t>
      </w:r>
    </w:p>
    <w:p w14:paraId="4177BF2D" w14:textId="77777777" w:rsidR="00FD1D5F" w:rsidRPr="00C16621" w:rsidRDefault="00FD1D5F" w:rsidP="00FD1D5F">
      <w:pPr>
        <w:pStyle w:val="Akapitzlist"/>
        <w:numPr>
          <w:ilvl w:val="0"/>
          <w:numId w:val="5"/>
        </w:numPr>
        <w:spacing w:line="278" w:lineRule="auto"/>
        <w:jc w:val="both"/>
        <w:rPr>
          <w:rFonts w:ascii="Verdana" w:hAnsi="Verdana"/>
        </w:rPr>
      </w:pPr>
      <w:r w:rsidRPr="00C16621">
        <w:rPr>
          <w:rFonts w:ascii="Verdana" w:hAnsi="Verdana"/>
        </w:rPr>
        <w:t>Indywidualny plan studiów musi spełniać wymagania wynikające z efektów uczenia się określonych dla kierunku studiów.</w:t>
      </w:r>
    </w:p>
    <w:p w14:paraId="29EE05E7" w14:textId="77777777" w:rsidR="00FD1D5F" w:rsidRPr="00C16621" w:rsidRDefault="00FD1D5F" w:rsidP="00FD1D5F">
      <w:pPr>
        <w:pStyle w:val="Akapitzlist"/>
        <w:numPr>
          <w:ilvl w:val="0"/>
          <w:numId w:val="5"/>
        </w:numPr>
        <w:spacing w:line="278" w:lineRule="auto"/>
        <w:jc w:val="both"/>
        <w:rPr>
          <w:rFonts w:ascii="Verdana" w:hAnsi="Verdana"/>
        </w:rPr>
      </w:pPr>
      <w:r w:rsidRPr="00C16621">
        <w:rPr>
          <w:rFonts w:ascii="Verdana" w:hAnsi="Verdana"/>
        </w:rPr>
        <w:t xml:space="preserve">Indywidualny plan studiów obejmuje wszystkie zajęcia realizowane na danym kierunku studiów w odpowiednich semestrach w cyklu kształcenia obowiązującym dla wnioskodawcy oraz od jednego do trzech dodatkowych przedmiotów w semestrze. Przedmioty dodatkowe mogą być realizowane na Wydziale Nauk Historycznych i Pedagogicznych albo w innej jednostce organizacyjnej Uniwersytetu Wrocławskiego po uzyskaniu zgody prowadzącego takie zajęcia. Wnioskodawca ma obowiązek wskazać dla takich przedmiotów liczbę godzin dydaktycznych, liczbę punktów ECTS oraz formę zajęć. Za dodatkowe przedmioty realizowane na Wydziale Nauk Historycznych i Pedagogicznych student nie ponosi opłat. </w:t>
      </w:r>
    </w:p>
    <w:p w14:paraId="34417089" w14:textId="1A83853C" w:rsidR="00FD1D5F" w:rsidRPr="00C16621" w:rsidRDefault="00FD1D5F" w:rsidP="00FD1D5F">
      <w:pPr>
        <w:pStyle w:val="Akapitzlist"/>
        <w:numPr>
          <w:ilvl w:val="0"/>
          <w:numId w:val="5"/>
        </w:numPr>
        <w:spacing w:line="278" w:lineRule="auto"/>
        <w:jc w:val="both"/>
        <w:rPr>
          <w:rFonts w:ascii="Verdana" w:hAnsi="Verdana"/>
        </w:rPr>
      </w:pPr>
      <w:r w:rsidRPr="00C16621">
        <w:rPr>
          <w:rFonts w:ascii="Verdana" w:hAnsi="Verdana"/>
        </w:rPr>
        <w:t xml:space="preserve">Zgodę na indywidualny plan studiów wydaje </w:t>
      </w:r>
      <w:r w:rsidR="004478DC">
        <w:rPr>
          <w:rFonts w:ascii="Verdana" w:hAnsi="Verdana"/>
        </w:rPr>
        <w:t>D</w:t>
      </w:r>
      <w:r w:rsidRPr="00C16621">
        <w:rPr>
          <w:rFonts w:ascii="Verdana" w:hAnsi="Verdana"/>
        </w:rPr>
        <w:t xml:space="preserve">ziekan </w:t>
      </w:r>
      <w:r>
        <w:rPr>
          <w:rFonts w:ascii="Verdana" w:hAnsi="Verdana"/>
        </w:rPr>
        <w:t xml:space="preserve">po </w:t>
      </w:r>
      <w:r w:rsidR="0096430A">
        <w:rPr>
          <w:rFonts w:ascii="Verdana" w:hAnsi="Verdana"/>
        </w:rPr>
        <w:t>każdorazow</w:t>
      </w:r>
      <w:r w:rsidR="00137AA1">
        <w:rPr>
          <w:rFonts w:ascii="Verdana" w:hAnsi="Verdana"/>
        </w:rPr>
        <w:t>ym</w:t>
      </w:r>
      <w:r w:rsidR="0096430A">
        <w:rPr>
          <w:rFonts w:ascii="Verdana" w:hAnsi="Verdana"/>
        </w:rPr>
        <w:t xml:space="preserve"> </w:t>
      </w:r>
      <w:r>
        <w:rPr>
          <w:rFonts w:ascii="Verdana" w:hAnsi="Verdana"/>
        </w:rPr>
        <w:t xml:space="preserve">zasięgnięciu opinii Rady Wydziału </w:t>
      </w:r>
      <w:r w:rsidRPr="00C16621">
        <w:rPr>
          <w:rFonts w:ascii="Verdana" w:hAnsi="Verdana"/>
        </w:rPr>
        <w:t>w terminie miesiąca od dnia złożenia wniosku</w:t>
      </w:r>
      <w:r w:rsidR="0042446A">
        <w:rPr>
          <w:rFonts w:ascii="Verdana" w:hAnsi="Verdana"/>
        </w:rPr>
        <w:t xml:space="preserve"> (§23.4 </w:t>
      </w:r>
      <w:r w:rsidR="0042446A" w:rsidRPr="00343CCD">
        <w:rPr>
          <w:rFonts w:ascii="Verdana" w:hAnsi="Verdana"/>
        </w:rPr>
        <w:t xml:space="preserve">Uchwały Nr 68/2024 </w:t>
      </w:r>
      <w:r w:rsidR="0042446A">
        <w:rPr>
          <w:rFonts w:ascii="Verdana" w:hAnsi="Verdana"/>
        </w:rPr>
        <w:t>Senatu Uniwersytetu Wrocławskiego</w:t>
      </w:r>
      <w:r w:rsidR="0042446A" w:rsidRPr="00343CCD">
        <w:rPr>
          <w:rFonts w:ascii="Verdana" w:hAnsi="Verdana"/>
        </w:rPr>
        <w:t xml:space="preserve"> z dnia 24 kwietnia 2024 r. w sprawie regulaminu studiów na Uniwersytecie Wrocławskim</w:t>
      </w:r>
      <w:r w:rsidR="0042446A">
        <w:rPr>
          <w:rFonts w:ascii="Verdana" w:hAnsi="Verdana"/>
        </w:rPr>
        <w:t>)</w:t>
      </w:r>
      <w:r w:rsidRPr="00C16621">
        <w:rPr>
          <w:rFonts w:ascii="Verdana" w:hAnsi="Verdana"/>
        </w:rPr>
        <w:t xml:space="preserve">. </w:t>
      </w:r>
    </w:p>
    <w:p w14:paraId="4D86FEA7" w14:textId="77777777" w:rsidR="00FD1D5F" w:rsidRPr="00C16621" w:rsidRDefault="00FD1D5F" w:rsidP="00FD1D5F">
      <w:pPr>
        <w:pStyle w:val="Akapitzlist"/>
        <w:numPr>
          <w:ilvl w:val="0"/>
          <w:numId w:val="5"/>
        </w:numPr>
        <w:spacing w:line="278" w:lineRule="auto"/>
        <w:jc w:val="both"/>
        <w:rPr>
          <w:rFonts w:ascii="Verdana" w:hAnsi="Verdana"/>
        </w:rPr>
      </w:pPr>
      <w:r w:rsidRPr="00C16621">
        <w:rPr>
          <w:rFonts w:ascii="Verdana" w:hAnsi="Verdana"/>
        </w:rPr>
        <w:t>Dziekan, udzielając zgody, zatwierdza indywidualny plan studiów oraz opiekuna naukowego dla studenta.</w:t>
      </w:r>
    </w:p>
    <w:p w14:paraId="334A9983" w14:textId="77777777" w:rsidR="000A0013" w:rsidRDefault="000A0013" w:rsidP="00DB5C9A">
      <w:pPr>
        <w:jc w:val="both"/>
        <w:rPr>
          <w:rFonts w:ascii="Verdana" w:hAnsi="Verdana"/>
        </w:rPr>
      </w:pPr>
    </w:p>
    <w:p w14:paraId="2C1F111F" w14:textId="3441B176" w:rsidR="001662AE" w:rsidRDefault="000A0013" w:rsidP="00535E73">
      <w:pPr>
        <w:jc w:val="center"/>
        <w:rPr>
          <w:rFonts w:ascii="Verdana" w:hAnsi="Verdana"/>
          <w:b/>
          <w:bCs/>
        </w:rPr>
      </w:pPr>
      <w:r w:rsidRPr="00B566CC">
        <w:rPr>
          <w:rFonts w:ascii="Verdana" w:hAnsi="Verdana"/>
          <w:b/>
          <w:bCs/>
        </w:rPr>
        <w:t>§</w:t>
      </w:r>
      <w:r>
        <w:rPr>
          <w:rFonts w:ascii="Verdana" w:hAnsi="Verdana"/>
          <w:b/>
          <w:bCs/>
        </w:rPr>
        <w:t>3</w:t>
      </w:r>
    </w:p>
    <w:p w14:paraId="118FB421" w14:textId="477AE036" w:rsidR="000A0013" w:rsidRPr="000A0013" w:rsidRDefault="000A0013" w:rsidP="000A0013">
      <w:pPr>
        <w:rPr>
          <w:rFonts w:ascii="Verdana" w:hAnsi="Verdana"/>
        </w:rPr>
      </w:pPr>
      <w:r w:rsidRPr="000A0013">
        <w:rPr>
          <w:rFonts w:ascii="Verdana" w:hAnsi="Verdana"/>
        </w:rPr>
        <w:t>Zarządzenie wchodzi w życie z dniem podpisania.</w:t>
      </w:r>
    </w:p>
    <w:p w14:paraId="42FF7E6D" w14:textId="05FB5F3E" w:rsidR="003947D9" w:rsidRDefault="003947D9" w:rsidP="003947D9">
      <w:pPr>
        <w:jc w:val="center"/>
        <w:rPr>
          <w:rFonts w:ascii="Verdana" w:hAnsi="Verdana"/>
          <w:b/>
          <w:bCs/>
        </w:rPr>
      </w:pPr>
      <w:r w:rsidRPr="00B566CC">
        <w:rPr>
          <w:rFonts w:ascii="Verdana" w:hAnsi="Verdana"/>
          <w:b/>
          <w:bCs/>
        </w:rPr>
        <w:t>§</w:t>
      </w:r>
      <w:r>
        <w:rPr>
          <w:rFonts w:ascii="Verdana" w:hAnsi="Verdana"/>
          <w:b/>
          <w:bCs/>
        </w:rPr>
        <w:t>4</w:t>
      </w:r>
    </w:p>
    <w:p w14:paraId="74E7ED6C" w14:textId="3773E986" w:rsidR="003947D9" w:rsidRPr="003947D9" w:rsidRDefault="003947D9" w:rsidP="003947D9">
      <w:pPr>
        <w:spacing w:after="0" w:line="240" w:lineRule="auto"/>
        <w:jc w:val="both"/>
        <w:rPr>
          <w:rFonts w:ascii="Verdana" w:hAnsi="Verdana"/>
        </w:rPr>
      </w:pPr>
      <w:r w:rsidRPr="003947D9">
        <w:rPr>
          <w:rFonts w:ascii="Verdana" w:hAnsi="Verdana"/>
        </w:rPr>
        <w:t xml:space="preserve">Traci moc Zarządzenie nr 3/2026 Dziekana Wydziału Nauk Historycznych </w:t>
      </w:r>
      <w:r w:rsidRPr="003947D9">
        <w:rPr>
          <w:rFonts w:ascii="Verdana" w:hAnsi="Verdana"/>
        </w:rPr>
        <w:br/>
        <w:t xml:space="preserve">i Pedagogicznych Uniwersytetu Wrocławskiego z dnia 11 marca 2026 r. </w:t>
      </w:r>
      <w:r w:rsidRPr="003947D9">
        <w:rPr>
          <w:rFonts w:ascii="Verdana" w:hAnsi="Verdana"/>
        </w:rPr>
        <w:br/>
        <w:t>w sprawie zasad studiowania według indywidualnej organizacji studiów oraz indywidualnego planu studiów od roku akademickiego 2025/2026.</w:t>
      </w:r>
    </w:p>
    <w:p w14:paraId="475CE183" w14:textId="008C4AB0" w:rsidR="000A0013" w:rsidRDefault="000A0013" w:rsidP="00DB5C9A">
      <w:pPr>
        <w:jc w:val="both"/>
        <w:rPr>
          <w:rFonts w:ascii="Verdana" w:hAnsi="Verdana"/>
        </w:rPr>
      </w:pPr>
    </w:p>
    <w:p w14:paraId="7D4F308A" w14:textId="77777777" w:rsidR="001C3FB8" w:rsidRDefault="001C3FB8" w:rsidP="00DB5C9A">
      <w:pPr>
        <w:jc w:val="both"/>
        <w:rPr>
          <w:rFonts w:ascii="Verdana" w:hAnsi="Verdana"/>
        </w:rPr>
      </w:pPr>
    </w:p>
    <w:p w14:paraId="5EC44BF7" w14:textId="77777777" w:rsidR="001C3FB8" w:rsidRDefault="001C3FB8" w:rsidP="001C3FB8">
      <w:pPr>
        <w:spacing w:after="0" w:line="240" w:lineRule="auto"/>
        <w:jc w:val="right"/>
        <w:rPr>
          <w:rFonts w:ascii="Verdana" w:hAnsi="Verdana"/>
          <w:b/>
          <w:bCs/>
        </w:rPr>
      </w:pPr>
    </w:p>
    <w:p w14:paraId="21BDA46F" w14:textId="5A1E7D93" w:rsidR="001C3FB8" w:rsidRPr="001C3FB8" w:rsidRDefault="001C3FB8" w:rsidP="001C3FB8">
      <w:pPr>
        <w:spacing w:after="0" w:line="240" w:lineRule="auto"/>
        <w:jc w:val="right"/>
        <w:rPr>
          <w:rFonts w:ascii="Verdana" w:hAnsi="Verdana"/>
          <w:b/>
          <w:bCs/>
        </w:rPr>
      </w:pPr>
      <w:r w:rsidRPr="001C3FB8">
        <w:rPr>
          <w:rFonts w:ascii="Verdana" w:hAnsi="Verdana"/>
          <w:b/>
          <w:bCs/>
        </w:rPr>
        <w:t>Dziekan Wydziału Nauk Historycznych i Pedagogicznych</w:t>
      </w:r>
    </w:p>
    <w:p w14:paraId="31F892CD" w14:textId="14173A26" w:rsidR="001C3FB8" w:rsidRPr="001C3FB8" w:rsidRDefault="001C3FB8" w:rsidP="001C3FB8">
      <w:pPr>
        <w:spacing w:after="0" w:line="240" w:lineRule="auto"/>
        <w:jc w:val="center"/>
        <w:rPr>
          <w:rFonts w:ascii="Verdana" w:hAnsi="Verdana"/>
          <w:b/>
          <w:bCs/>
        </w:rPr>
      </w:pPr>
      <w:r>
        <w:rPr>
          <w:rFonts w:ascii="Verdana" w:hAnsi="Verdana"/>
          <w:b/>
          <w:bCs/>
        </w:rPr>
        <w:t xml:space="preserve">                   </w:t>
      </w:r>
      <w:r w:rsidRPr="001C3FB8">
        <w:rPr>
          <w:rFonts w:ascii="Verdana" w:hAnsi="Verdana"/>
          <w:b/>
          <w:bCs/>
        </w:rPr>
        <w:t>dr hab. Paweł Klint, prof. UWr</w:t>
      </w:r>
    </w:p>
    <w:sectPr w:rsidR="001C3FB8" w:rsidRPr="001C3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A29"/>
    <w:multiLevelType w:val="hybridMultilevel"/>
    <w:tmpl w:val="779E7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121357"/>
    <w:multiLevelType w:val="hybridMultilevel"/>
    <w:tmpl w:val="E126018E"/>
    <w:lvl w:ilvl="0" w:tplc="B7CECB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DEB1AE3"/>
    <w:multiLevelType w:val="hybridMultilevel"/>
    <w:tmpl w:val="779E7A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E55C20"/>
    <w:multiLevelType w:val="hybridMultilevel"/>
    <w:tmpl w:val="01C078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5DAB40E1"/>
    <w:multiLevelType w:val="hybridMultilevel"/>
    <w:tmpl w:val="7632C682"/>
    <w:lvl w:ilvl="0" w:tplc="E69A26F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A342B0C"/>
    <w:multiLevelType w:val="hybridMultilevel"/>
    <w:tmpl w:val="BA0E1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503331">
    <w:abstractNumId w:val="5"/>
  </w:num>
  <w:num w:numId="2" w16cid:durableId="901450280">
    <w:abstractNumId w:val="1"/>
  </w:num>
  <w:num w:numId="3" w16cid:durableId="1329094367">
    <w:abstractNumId w:val="4"/>
  </w:num>
  <w:num w:numId="4" w16cid:durableId="409814909">
    <w:abstractNumId w:val="0"/>
  </w:num>
  <w:num w:numId="5" w16cid:durableId="994378090">
    <w:abstractNumId w:val="2"/>
  </w:num>
  <w:num w:numId="6" w16cid:durableId="2022006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FB"/>
    <w:rsid w:val="00030DF8"/>
    <w:rsid w:val="00061171"/>
    <w:rsid w:val="00067AB0"/>
    <w:rsid w:val="00087B77"/>
    <w:rsid w:val="000A0013"/>
    <w:rsid w:val="000E246C"/>
    <w:rsid w:val="00105968"/>
    <w:rsid w:val="00137AA1"/>
    <w:rsid w:val="001662AE"/>
    <w:rsid w:val="00176695"/>
    <w:rsid w:val="001C3FB8"/>
    <w:rsid w:val="002042AA"/>
    <w:rsid w:val="00241772"/>
    <w:rsid w:val="00244355"/>
    <w:rsid w:val="002761B2"/>
    <w:rsid w:val="00283EC8"/>
    <w:rsid w:val="00292CD5"/>
    <w:rsid w:val="002A0B6F"/>
    <w:rsid w:val="002A4C11"/>
    <w:rsid w:val="002D0C36"/>
    <w:rsid w:val="002E06C6"/>
    <w:rsid w:val="002E12B1"/>
    <w:rsid w:val="00343CCD"/>
    <w:rsid w:val="003455A9"/>
    <w:rsid w:val="00353AFB"/>
    <w:rsid w:val="003773BC"/>
    <w:rsid w:val="003947D9"/>
    <w:rsid w:val="0042446A"/>
    <w:rsid w:val="004478DC"/>
    <w:rsid w:val="00480766"/>
    <w:rsid w:val="00495CE9"/>
    <w:rsid w:val="004C7BEA"/>
    <w:rsid w:val="005059DB"/>
    <w:rsid w:val="00506399"/>
    <w:rsid w:val="00535E73"/>
    <w:rsid w:val="005A0F2D"/>
    <w:rsid w:val="005C5EE4"/>
    <w:rsid w:val="005F199E"/>
    <w:rsid w:val="005F56E4"/>
    <w:rsid w:val="00620131"/>
    <w:rsid w:val="00652614"/>
    <w:rsid w:val="0067208F"/>
    <w:rsid w:val="00684DC1"/>
    <w:rsid w:val="006C766F"/>
    <w:rsid w:val="007116E4"/>
    <w:rsid w:val="0072031C"/>
    <w:rsid w:val="007366DF"/>
    <w:rsid w:val="007409D3"/>
    <w:rsid w:val="00777DE4"/>
    <w:rsid w:val="00780F73"/>
    <w:rsid w:val="008569EA"/>
    <w:rsid w:val="0086321D"/>
    <w:rsid w:val="008A75A2"/>
    <w:rsid w:val="008D75AA"/>
    <w:rsid w:val="008E18AF"/>
    <w:rsid w:val="009144CB"/>
    <w:rsid w:val="00954781"/>
    <w:rsid w:val="0096430A"/>
    <w:rsid w:val="009A522E"/>
    <w:rsid w:val="009B382F"/>
    <w:rsid w:val="00A47315"/>
    <w:rsid w:val="00A76302"/>
    <w:rsid w:val="00AC5C8B"/>
    <w:rsid w:val="00AD088D"/>
    <w:rsid w:val="00AD4417"/>
    <w:rsid w:val="00B316C9"/>
    <w:rsid w:val="00B566CC"/>
    <w:rsid w:val="00C07076"/>
    <w:rsid w:val="00C140B1"/>
    <w:rsid w:val="00C636ED"/>
    <w:rsid w:val="00C6608A"/>
    <w:rsid w:val="00C979B7"/>
    <w:rsid w:val="00CF211F"/>
    <w:rsid w:val="00D039A0"/>
    <w:rsid w:val="00D13757"/>
    <w:rsid w:val="00D33D6C"/>
    <w:rsid w:val="00D7045E"/>
    <w:rsid w:val="00D9079F"/>
    <w:rsid w:val="00D94AC8"/>
    <w:rsid w:val="00DB5C9A"/>
    <w:rsid w:val="00DC15C4"/>
    <w:rsid w:val="00E023A8"/>
    <w:rsid w:val="00E20E3E"/>
    <w:rsid w:val="00E51D33"/>
    <w:rsid w:val="00E82C9E"/>
    <w:rsid w:val="00E9777C"/>
    <w:rsid w:val="00EA24AA"/>
    <w:rsid w:val="00EC71F8"/>
    <w:rsid w:val="00EF3E7B"/>
    <w:rsid w:val="00F006CD"/>
    <w:rsid w:val="00F2269D"/>
    <w:rsid w:val="00F409CE"/>
    <w:rsid w:val="00F46BC8"/>
    <w:rsid w:val="00FA07D5"/>
    <w:rsid w:val="00FD18D9"/>
    <w:rsid w:val="00FD1D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72E8"/>
  <w15:chartTrackingRefBased/>
  <w15:docId w15:val="{6619841D-9C5E-448A-B873-2ED81A2B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53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53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53AF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53AF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53AF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53AF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53AF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53AF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53AF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3AF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53AF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53AF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53AF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53AF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53AF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53AF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53AF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53AFB"/>
    <w:rPr>
      <w:rFonts w:eastAsiaTheme="majorEastAsia" w:cstheme="majorBidi"/>
      <w:color w:val="272727" w:themeColor="text1" w:themeTint="D8"/>
    </w:rPr>
  </w:style>
  <w:style w:type="paragraph" w:styleId="Tytu">
    <w:name w:val="Title"/>
    <w:basedOn w:val="Normalny"/>
    <w:next w:val="Normalny"/>
    <w:link w:val="TytuZnak"/>
    <w:uiPriority w:val="10"/>
    <w:qFormat/>
    <w:rsid w:val="00353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53AF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3AF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53AF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3AFB"/>
    <w:pPr>
      <w:spacing w:before="160"/>
      <w:jc w:val="center"/>
    </w:pPr>
    <w:rPr>
      <w:i/>
      <w:iCs/>
      <w:color w:val="404040" w:themeColor="text1" w:themeTint="BF"/>
    </w:rPr>
  </w:style>
  <w:style w:type="character" w:customStyle="1" w:styleId="CytatZnak">
    <w:name w:val="Cytat Znak"/>
    <w:basedOn w:val="Domylnaczcionkaakapitu"/>
    <w:link w:val="Cytat"/>
    <w:uiPriority w:val="29"/>
    <w:rsid w:val="00353AFB"/>
    <w:rPr>
      <w:i/>
      <w:iCs/>
      <w:color w:val="404040" w:themeColor="text1" w:themeTint="BF"/>
    </w:rPr>
  </w:style>
  <w:style w:type="paragraph" w:styleId="Akapitzlist">
    <w:name w:val="List Paragraph"/>
    <w:basedOn w:val="Normalny"/>
    <w:uiPriority w:val="34"/>
    <w:qFormat/>
    <w:rsid w:val="00353AFB"/>
    <w:pPr>
      <w:ind w:left="720"/>
      <w:contextualSpacing/>
    </w:pPr>
  </w:style>
  <w:style w:type="character" w:styleId="Wyrnienieintensywne">
    <w:name w:val="Intense Emphasis"/>
    <w:basedOn w:val="Domylnaczcionkaakapitu"/>
    <w:uiPriority w:val="21"/>
    <w:qFormat/>
    <w:rsid w:val="00353AFB"/>
    <w:rPr>
      <w:i/>
      <w:iCs/>
      <w:color w:val="0F4761" w:themeColor="accent1" w:themeShade="BF"/>
    </w:rPr>
  </w:style>
  <w:style w:type="paragraph" w:styleId="Cytatintensywny">
    <w:name w:val="Intense Quote"/>
    <w:basedOn w:val="Normalny"/>
    <w:next w:val="Normalny"/>
    <w:link w:val="CytatintensywnyZnak"/>
    <w:uiPriority w:val="30"/>
    <w:qFormat/>
    <w:rsid w:val="00353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53AFB"/>
    <w:rPr>
      <w:i/>
      <w:iCs/>
      <w:color w:val="0F4761" w:themeColor="accent1" w:themeShade="BF"/>
    </w:rPr>
  </w:style>
  <w:style w:type="character" w:styleId="Odwoanieintensywne">
    <w:name w:val="Intense Reference"/>
    <w:basedOn w:val="Domylnaczcionkaakapitu"/>
    <w:uiPriority w:val="32"/>
    <w:qFormat/>
    <w:rsid w:val="00353A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891</Words>
  <Characters>5863</Characters>
  <Application>Microsoft Office Word</Application>
  <DocSecurity>0</DocSecurity>
  <Lines>127</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Urbanek</dc:creator>
  <cp:keywords/>
  <dc:description/>
  <cp:lastModifiedBy>Joanna Marcinkiewicz</cp:lastModifiedBy>
  <cp:revision>60</cp:revision>
  <cp:lastPrinted>2026-03-16T12:44:00Z</cp:lastPrinted>
  <dcterms:created xsi:type="dcterms:W3CDTF">2026-02-20T11:55:00Z</dcterms:created>
  <dcterms:modified xsi:type="dcterms:W3CDTF">2026-03-16T12:44:00Z</dcterms:modified>
</cp:coreProperties>
</file>